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6" w:type="dxa"/>
        <w:tblInd w:w="-70" w:type="dxa"/>
        <w:tblCellMar>
          <w:top w:w="55" w:type="dxa"/>
          <w:left w:w="70" w:type="dxa"/>
          <w:bottom w:w="7" w:type="dxa"/>
          <w:right w:w="5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154B9" w:rsidRPr="00E154B9" w14:paraId="399948AC" w14:textId="77777777" w:rsidTr="00535954">
        <w:trPr>
          <w:trHeight w:val="773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3E2E" w14:textId="7F46A74D" w:rsidR="00E154B9" w:rsidRPr="00E154B9" w:rsidRDefault="00E154B9" w:rsidP="00E154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proofErr w:type="gramStart"/>
            <w:r w:rsidRPr="00E154B9">
              <w:rPr>
                <w:rFonts w:ascii="Times New Roman" w:eastAsia="Times New Roman" w:hAnsi="Times New Roman" w:cs="Times New Roman"/>
                <w:color w:val="000000"/>
                <w:sz w:val="32"/>
              </w:rPr>
              <w:t>ZÁKLADNÍ  ŠKOLA</w:t>
            </w:r>
            <w:proofErr w:type="gramEnd"/>
            <w:r w:rsidRPr="00E154B9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A  MATE</w:t>
            </w:r>
            <w:r w:rsidRPr="00E154B9">
              <w:rPr>
                <w:rFonts w:ascii="Cambria" w:eastAsia="Cambria" w:hAnsi="Cambria" w:cs="Cambria"/>
                <w:color w:val="000000"/>
                <w:sz w:val="32"/>
              </w:rPr>
              <w:t>Ř</w:t>
            </w:r>
            <w:r w:rsidRPr="00E154B9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SKÁ  ŠKOLA 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ŠTRAMBERK</w:t>
            </w:r>
            <w:r w:rsidRPr="00E154B9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                    ZAULIČÍ 485, 742 66 ŠTRAMBERK           </w:t>
            </w:r>
          </w:p>
        </w:tc>
      </w:tr>
      <w:tr w:rsidR="00E154B9" w:rsidRPr="00E154B9" w14:paraId="4E1B3891" w14:textId="77777777" w:rsidTr="00535954">
        <w:trPr>
          <w:trHeight w:val="512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3D43C3" w14:textId="77777777" w:rsidR="00E154B9" w:rsidRDefault="00E154B9" w:rsidP="00E154B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FF"/>
                <w:sz w:val="32"/>
              </w:rPr>
            </w:pPr>
            <w:r w:rsidRPr="00E154B9">
              <w:rPr>
                <w:rFonts w:ascii="Times New Roman" w:eastAsia="Times New Roman" w:hAnsi="Times New Roman" w:cs="Times New Roman"/>
                <w:b/>
                <w:color w:val="0000FF"/>
                <w:sz w:val="32"/>
              </w:rPr>
              <w:t>PROVOZNÍ ŘÁD ŠKOLNÍ JÍDELNY</w:t>
            </w:r>
            <w:r w:rsidRPr="00E154B9">
              <w:rPr>
                <w:rFonts w:ascii="Times New Roman" w:eastAsia="Times New Roman" w:hAnsi="Times New Roman" w:cs="Times New Roman"/>
                <w:color w:val="0000FF"/>
                <w:sz w:val="32"/>
              </w:rPr>
              <w:t xml:space="preserve"> </w:t>
            </w:r>
          </w:p>
          <w:p w14:paraId="4885BFC8" w14:textId="100894B3" w:rsidR="00E154B9" w:rsidRPr="00E154B9" w:rsidRDefault="00E154B9" w:rsidP="00E154B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154B9" w:rsidRPr="00E154B9" w14:paraId="31665765" w14:textId="77777777" w:rsidTr="00535954">
        <w:trPr>
          <w:trHeight w:val="46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55F583" w14:textId="77777777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Č.j.:          </w:t>
            </w:r>
            <w:proofErr w:type="gramStart"/>
            <w:r w:rsidRPr="00E154B9">
              <w:rPr>
                <w:rFonts w:ascii="Times New Roman" w:eastAsia="Times New Roman" w:hAnsi="Times New Roman" w:cs="Times New Roman"/>
                <w:color w:val="000000"/>
                <w:sz w:val="28"/>
              </w:rPr>
              <w:t>Spisový  /</w:t>
            </w:r>
            <w:proofErr w:type="gramEnd"/>
            <w:r w:rsidRPr="00E154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Skartační znak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B8461B" w14:textId="683F6E08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</w:t>
            </w:r>
            <w:r w:rsidR="00DF193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06/</w:t>
            </w:r>
            <w:proofErr w:type="gramStart"/>
            <w:r w:rsidR="00DF193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2023  A.1</w:t>
            </w:r>
            <w:proofErr w:type="gramEnd"/>
            <w:r w:rsidR="00DF193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A10</w:t>
            </w:r>
          </w:p>
        </w:tc>
      </w:tr>
      <w:tr w:rsidR="00E154B9" w:rsidRPr="00E154B9" w14:paraId="1D4037FC" w14:textId="77777777" w:rsidTr="00535954">
        <w:trPr>
          <w:trHeight w:val="41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339283" w14:textId="77777777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Vypracovala: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8876BE" w14:textId="4933DB56" w:rsidR="00E154B9" w:rsidRPr="00E154B9" w:rsidRDefault="00E154B9" w:rsidP="00E154B9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Helena </w:t>
            </w:r>
            <w:r w:rsidR="00DF193F">
              <w:rPr>
                <w:rFonts w:ascii="Times New Roman" w:eastAsia="Times New Roman" w:hAnsi="Times New Roman" w:cs="Times New Roman"/>
                <w:color w:val="000000"/>
                <w:sz w:val="24"/>
              </w:rPr>
              <w:t>Salivarová,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vedoucí školní jídelny</w:t>
            </w: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154B9" w:rsidRPr="00E154B9" w14:paraId="6A139B2D" w14:textId="77777777" w:rsidTr="00535954">
        <w:trPr>
          <w:trHeight w:val="41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B073AC" w14:textId="77777777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Schválila: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525F01" w14:textId="06DF449E" w:rsidR="00E154B9" w:rsidRPr="00E154B9" w:rsidRDefault="00E154B9" w:rsidP="00E154B9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Mgr.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Marie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Kelnarová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ředitelka školy</w:t>
            </w: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154B9" w:rsidRPr="00E154B9" w14:paraId="5A4FAC80" w14:textId="77777777" w:rsidTr="00535954">
        <w:trPr>
          <w:trHeight w:val="41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350A2E" w14:textId="77777777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Směrnice nabývá platnosti ode dne: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451B7" w14:textId="556A786F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>1.9.202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154B9" w:rsidRPr="00E154B9" w14:paraId="564949C0" w14:textId="77777777" w:rsidTr="00535954">
        <w:trPr>
          <w:trHeight w:val="41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998E3B" w14:textId="77777777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Směrnice nabývá účinnosti ode dne: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F23E35" w14:textId="07840AE4" w:rsidR="00E154B9" w:rsidRPr="00E154B9" w:rsidRDefault="00E154B9" w:rsidP="00E15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>1.9.202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E154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na dobu neurčitou </w:t>
            </w:r>
          </w:p>
        </w:tc>
      </w:tr>
      <w:tr w:rsidR="00E154B9" w:rsidRPr="00E154B9" w14:paraId="0087DD34" w14:textId="77777777" w:rsidTr="00535954">
        <w:trPr>
          <w:trHeight w:val="482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676E" w14:textId="6FA28A57" w:rsidR="00E154B9" w:rsidRPr="00E154B9" w:rsidRDefault="00E154B9" w:rsidP="00E154B9">
            <w:pPr>
              <w:spacing w:after="21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25077288" w14:textId="77777777" w:rsidR="00D376A6" w:rsidRDefault="00D376A6" w:rsidP="00D376A6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</w:p>
    <w:p w14:paraId="01555CF2" w14:textId="77777777" w:rsidR="00D376A6" w:rsidRDefault="00D376A6" w:rsidP="00D376A6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</w:p>
    <w:p w14:paraId="77976CF2" w14:textId="77777777" w:rsidR="00D376A6" w:rsidRDefault="00D376A6" w:rsidP="00D376A6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</w:p>
    <w:p w14:paraId="31049320" w14:textId="42DB7154" w:rsidR="00D376A6" w:rsidRPr="00D376A6" w:rsidRDefault="00D376A6" w:rsidP="00D376A6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Obecná ustanovení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178CFFA7" w14:textId="77777777" w:rsidR="00D376A6" w:rsidRPr="00D376A6" w:rsidRDefault="00D376A6" w:rsidP="00D376A6">
      <w:pPr>
        <w:spacing w:after="0" w:line="284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Na základě ustanovení § 30 zákona č. 561/2004 Sb. o předškolním, základním středním, vyšším odborném a jiném vzdělávání (školský zákon), v platném znění, vydávám jako statutární orgán školy tuto směrnici jako součást Organizačního řádu.  </w:t>
      </w:r>
    </w:p>
    <w:p w14:paraId="17387905" w14:textId="77777777" w:rsidR="00D376A6" w:rsidRPr="00D376A6" w:rsidRDefault="00D376A6" w:rsidP="00D376A6">
      <w:pPr>
        <w:spacing w:after="34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6C877600" w14:textId="77777777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1. Působnost a zásady směrnice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 </w:t>
      </w:r>
    </w:p>
    <w:p w14:paraId="23C6DF41" w14:textId="77777777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Tato směrnice (dále jen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>provozní řád školní jídelny)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upravuje pravidla provozu místnosti určené ke stravování žáků a zaměstnanců školy (dále jen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>školní jídelna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), vymezuje povinnosti stravovacího zařízení a školy, která tuto službu využívá pro své žáky.  </w:t>
      </w:r>
    </w:p>
    <w:p w14:paraId="1F6F80D4" w14:textId="77777777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13AE120C" w14:textId="77777777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2. Organizace a provozní doba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 </w:t>
      </w:r>
    </w:p>
    <w:p w14:paraId="17F6FF59" w14:textId="2B9AE868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Řád školní jídelny je soubor pravidel a opatření spojených s provozem místnosti školní jídelny určené ke stravování žáků a zaměstnanců školy. (Pojem školní jídelna se používá jako ne zcela správné označení pro místnost, kde se konzumuje strava. Je nutné odlišit jej od pojmu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>školní jídelna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používaný pro celý komplex pro přípravu stravy – kuchyni, sklady, přípravnu jídel – pro který se obyčejně používá označení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 xml:space="preserve">školní kuchyně s výdejnou jídla.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Právní předpisy používají pojem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>stravovací zařízení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.) </w:t>
      </w:r>
    </w:p>
    <w:p w14:paraId="79AEBA84" w14:textId="229EF705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Školní jídelna je v provozu v pracovní dny </w:t>
      </w:r>
      <w:r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od </w:t>
      </w:r>
      <w:r w:rsidR="0008481F"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12</w:t>
      </w:r>
      <w:r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:</w:t>
      </w:r>
      <w:r w:rsidR="0008481F"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25</w:t>
      </w:r>
      <w:r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hod. do 1</w:t>
      </w:r>
      <w:r w:rsidR="0008481F"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 w:rsidRPr="00DF193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:30 hod</w:t>
      </w:r>
      <w:r w:rsidR="0008481F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– výdej obědů.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3F365B34" w14:textId="77777777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Ve školní jídelně se stravují děti z MŠ, žáci ze ZŠ a personál školy.  </w:t>
      </w:r>
    </w:p>
    <w:p w14:paraId="2355C078" w14:textId="77777777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Dohled ve školní jídelně zajišťují pedagogičtí pracovníci školy.  </w:t>
      </w:r>
    </w:p>
    <w:p w14:paraId="2BC5889F" w14:textId="77777777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Dohlížející pracovníci vydávají pokyny k zajištění kázně žáků, hygienických a kulturních stravovacích návyků.  </w:t>
      </w:r>
    </w:p>
    <w:p w14:paraId="54170B1C" w14:textId="7F3C3D29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Výdej jídel do jídlonosičů pro nemocné žáky 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 dotovanou cenu je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pouze první den onemocnění žáka/dítěte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za každý další neodhlášený den je po skončení měsíce vymáhána platba režijních nákladů</w:t>
      </w:r>
      <w:r w:rsidR="0008481F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dle aktuálního kalkulačního listu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 ta musí být uhrazena neprodleně v kanceláři školní jídelny.</w:t>
      </w:r>
      <w:r w:rsidR="005909A8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08481F" w:rsidRPr="005909A8">
        <w:rPr>
          <w:rFonts w:ascii="Times New Roman" w:eastAsia="Times New Roman" w:hAnsi="Times New Roman" w:cs="Times New Roman"/>
          <w:sz w:val="24"/>
          <w:lang w:eastAsia="cs-CZ"/>
        </w:rPr>
        <w:t>Viz úhrada</w:t>
      </w:r>
      <w:r w:rsidRPr="005909A8">
        <w:rPr>
          <w:rFonts w:ascii="Times New Roman" w:eastAsia="Times New Roman" w:hAnsi="Times New Roman" w:cs="Times New Roman"/>
          <w:sz w:val="24"/>
          <w:lang w:eastAsia="cs-CZ"/>
        </w:rPr>
        <w:t xml:space="preserve"> stravného</w:t>
      </w:r>
      <w:r w:rsidRPr="00D376A6">
        <w:rPr>
          <w:rFonts w:ascii="Times New Roman" w:eastAsia="Times New Roman" w:hAnsi="Times New Roman" w:cs="Times New Roman"/>
          <w:color w:val="FF0000"/>
          <w:sz w:val="24"/>
          <w:lang w:eastAsia="cs-CZ"/>
        </w:rPr>
        <w:t xml:space="preserve">. </w:t>
      </w:r>
    </w:p>
    <w:p w14:paraId="131218BA" w14:textId="4390D0CF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 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Ú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klid v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jídelně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provádí paní uklízečka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včetně 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umytí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stolů a podlahy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Případné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znečiště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ní ploch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jídlem během provozu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po upozornění dozoru jídelny zajišťují pracovníci kuchyně.</w:t>
      </w:r>
    </w:p>
    <w:p w14:paraId="384B4C19" w14:textId="60633AE7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08481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J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ídelníček</w:t>
      </w:r>
      <w:r w:rsidR="0008481F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</w:t>
      </w:r>
      <w:r w:rsidR="0008481F">
        <w:rPr>
          <w:rFonts w:ascii="Times New Roman" w:eastAsia="Times New Roman" w:hAnsi="Times New Roman" w:cs="Times New Roman"/>
          <w:color w:val="000000"/>
          <w:sz w:val="24"/>
          <w:lang w:eastAsia="cs-CZ"/>
        </w:rPr>
        <w:t>yvěš</w:t>
      </w:r>
      <w:r w:rsidR="000B5137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uje vedoucí jídelny v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chodbě u vstupu do školní jídelny, na následující týden. </w:t>
      </w:r>
    </w:p>
    <w:p w14:paraId="3BB31B39" w14:textId="1DD86575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Vstup do jídelny mají pouze řádně přihlášeni strávníci.</w:t>
      </w:r>
    </w:p>
    <w:p w14:paraId="61281FC3" w14:textId="26E9BBEE" w:rsidR="00D376A6" w:rsidRPr="00D376A6" w:rsidRDefault="00B90C6E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FF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Strávníkům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je vydáván kompletní oběd včetně masa a příloh.  </w:t>
      </w:r>
    </w:p>
    <w:p w14:paraId="5B5775AC" w14:textId="77777777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Žáci nesmí být nuceni ke konzumaci celého vydaného jídla a vraceni k dojídání.  </w:t>
      </w:r>
    </w:p>
    <w:p w14:paraId="454A2EA9" w14:textId="77777777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Vydané jídlo je určeno ke konzumaci v jídelně, strávníci je neodnášejí z místnosti. </w:t>
      </w:r>
    </w:p>
    <w:p w14:paraId="49ECE7CE" w14:textId="41B74035" w:rsidR="00D376A6" w:rsidRPr="00D376A6" w:rsidRDefault="00D376A6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Pokud žák/dítě požádá o přídavek, dostane přidáno v případě dostatečného množství uvařeného jídla. </w:t>
      </w:r>
    </w:p>
    <w:p w14:paraId="20859E95" w14:textId="4D586C92" w:rsidR="00D376A6" w:rsidRPr="00D376A6" w:rsidRDefault="0008481F" w:rsidP="00D376A6">
      <w:pPr>
        <w:numPr>
          <w:ilvl w:val="0"/>
          <w:numId w:val="1"/>
        </w:numPr>
        <w:spacing w:after="15" w:line="271" w:lineRule="auto"/>
        <w:ind w:right="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Zavírání oken ve školní jídelně zajišťuje paní uklízečka po úklidu.</w:t>
      </w:r>
    </w:p>
    <w:p w14:paraId="41217E50" w14:textId="77777777" w:rsidR="00D376A6" w:rsidRPr="00D376A6" w:rsidRDefault="00D376A6" w:rsidP="00D376A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2AA36775" w14:textId="77777777" w:rsidR="00B935D6" w:rsidRDefault="00D376A6" w:rsidP="00B935D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03FA4832" w14:textId="1123EF63" w:rsidR="00D376A6" w:rsidRPr="00B935D6" w:rsidRDefault="00D376A6" w:rsidP="00B935D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3. Povinnosti uživatelů jídelny</w:t>
      </w:r>
      <w:r w:rsidRPr="00D376A6">
        <w:rPr>
          <w:rFonts w:ascii="Arial" w:eastAsia="Arial" w:hAnsi="Arial" w:cs="Arial"/>
          <w:b/>
          <w:color w:val="000000"/>
          <w:sz w:val="24"/>
          <w:u w:color="000000"/>
          <w:lang w:eastAsia="cs-CZ"/>
        </w:rPr>
        <w:t xml:space="preserve"> </w:t>
      </w:r>
    </w:p>
    <w:p w14:paraId="33B054D8" w14:textId="77777777" w:rsidR="00D376A6" w:rsidRPr="00D376A6" w:rsidRDefault="00D376A6" w:rsidP="00D376A6">
      <w:pPr>
        <w:numPr>
          <w:ilvl w:val="0"/>
          <w:numId w:val="2"/>
        </w:numPr>
        <w:spacing w:after="15" w:line="271" w:lineRule="auto"/>
        <w:ind w:right="38" w:hanging="401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Udržujte pořádek a čistotu v jídelně i okolo ní. </w:t>
      </w:r>
    </w:p>
    <w:p w14:paraId="0EB3C288" w14:textId="77777777" w:rsidR="00D376A6" w:rsidRPr="00D376A6" w:rsidRDefault="00D376A6" w:rsidP="00D376A6">
      <w:pPr>
        <w:numPr>
          <w:ilvl w:val="0"/>
          <w:numId w:val="2"/>
        </w:numPr>
        <w:spacing w:after="15" w:line="271" w:lineRule="auto"/>
        <w:ind w:right="38" w:hanging="401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Dbejte na bezpečnost svou i ostatních osob. Předcházejte vzniku úrazů. </w:t>
      </w:r>
    </w:p>
    <w:p w14:paraId="213A89A4" w14:textId="77777777" w:rsidR="00D376A6" w:rsidRPr="00D376A6" w:rsidRDefault="00D376A6" w:rsidP="00D376A6">
      <w:pPr>
        <w:numPr>
          <w:ilvl w:val="0"/>
          <w:numId w:val="2"/>
        </w:numPr>
        <w:spacing w:after="15" w:line="271" w:lineRule="auto"/>
        <w:ind w:right="38" w:hanging="401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Komunikační prostory udržujte vždy trvale volné a bez překážek. </w:t>
      </w:r>
    </w:p>
    <w:p w14:paraId="5DBF0ED3" w14:textId="77777777" w:rsidR="00D376A6" w:rsidRPr="00D376A6" w:rsidRDefault="00D376A6" w:rsidP="00D376A6">
      <w:pPr>
        <w:numPr>
          <w:ilvl w:val="0"/>
          <w:numId w:val="2"/>
        </w:numPr>
        <w:spacing w:after="15" w:line="271" w:lineRule="auto"/>
        <w:ind w:right="38" w:hanging="401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Používejte zařízení a vybavení jen k tomu účelu, ke kterému je určeno. </w:t>
      </w:r>
    </w:p>
    <w:p w14:paraId="05A8A1FA" w14:textId="77777777" w:rsidR="00D376A6" w:rsidRPr="00D376A6" w:rsidRDefault="00D376A6" w:rsidP="00D376A6">
      <w:pPr>
        <w:numPr>
          <w:ilvl w:val="0"/>
          <w:numId w:val="2"/>
        </w:numPr>
        <w:spacing w:after="55" w:line="271" w:lineRule="auto"/>
        <w:ind w:right="38" w:hanging="401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Veškeré závady, poškození a nedostatky nahlaste svému nadřízenému. </w:t>
      </w:r>
    </w:p>
    <w:p w14:paraId="315AA7D2" w14:textId="77777777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  <w:t xml:space="preserve"> </w:t>
      </w:r>
      <w:r w:rsidRPr="00D376A6">
        <w:rPr>
          <w:rFonts w:ascii="Times New Roman" w:eastAsia="Times New Roman" w:hAnsi="Times New Roman" w:cs="Times New Roman"/>
          <w:i/>
          <w:color w:val="000000"/>
          <w:sz w:val="24"/>
          <w:lang w:eastAsia="cs-CZ"/>
        </w:rPr>
        <w:tab/>
      </w:r>
      <w:r w:rsidRPr="00D376A6">
        <w:rPr>
          <w:rFonts w:ascii="Arial" w:eastAsia="Arial" w:hAnsi="Arial" w:cs="Arial"/>
          <w:b/>
          <w:color w:val="000000"/>
          <w:sz w:val="28"/>
          <w:lang w:eastAsia="cs-CZ"/>
        </w:rPr>
        <w:t xml:space="preserve"> </w:t>
      </w:r>
    </w:p>
    <w:p w14:paraId="7DE4FF5F" w14:textId="77777777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4. Provozní řád výdeje stravy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5525E8C8" w14:textId="0ED81D9E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Školní jídelna zabezpečuje stravování dětí v </w:t>
      </w:r>
      <w:r w:rsidR="00A41C83">
        <w:rPr>
          <w:rFonts w:ascii="Times New Roman" w:eastAsia="Times New Roman" w:hAnsi="Times New Roman" w:cs="Times New Roman"/>
          <w:color w:val="000000"/>
          <w:sz w:val="24"/>
          <w:lang w:eastAsia="cs-CZ"/>
        </w:rPr>
        <w:t>M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ateřské škole a </w:t>
      </w:r>
      <w:r w:rsidR="00A41C83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ákladní škole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Štramberk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Dále zabezpečuje stravu pro zaměstnance MŠ a ZŠ. </w:t>
      </w:r>
    </w:p>
    <w:p w14:paraId="2A601181" w14:textId="77777777" w:rsidR="00D376A6" w:rsidRPr="00D376A6" w:rsidRDefault="00D376A6" w:rsidP="00D376A6">
      <w:pPr>
        <w:spacing w:after="2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428C5B54" w14:textId="77777777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 hygienických důvodů se veškerý výdej stravy musí provádět dle následujícího harmonogramu: </w:t>
      </w:r>
    </w:p>
    <w:p w14:paraId="1D987AB6" w14:textId="32B41298" w:rsid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Expedice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přesnídávky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do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MŠ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Zauličí</w:t>
      </w:r>
      <w:proofErr w:type="spellEnd"/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8: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0 - 8: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45</w:t>
      </w:r>
    </w:p>
    <w:p w14:paraId="4E064895" w14:textId="413A18ED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Expedice oběda a svačiny do MŠ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Zauličí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ab/>
        <w:t xml:space="preserve"> 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1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: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– 11: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05</w:t>
      </w:r>
    </w:p>
    <w:p w14:paraId="7DA85FBF" w14:textId="47C6C0C9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Výdej obědů MŠ, ZŠ, zaměstnanci      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ab/>
        <w:t xml:space="preserve">  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11:2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5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–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3:30</w:t>
      </w:r>
    </w:p>
    <w:p w14:paraId="2B009BFC" w14:textId="48EF9E34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16CE617" w14:textId="6948B62D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Tento harmonogram musí být dodržován jak ze strany personálu školní jídelny, tak ze strany strávníků, kteří se stravují ve školní jídelně, nebo si sami pro stravu docházejí do</w:t>
      </w:r>
      <w:r w:rsidR="000B5137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vlastních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jídlonosičů. </w:t>
      </w:r>
    </w:p>
    <w:p w14:paraId="59C3EE80" w14:textId="77777777" w:rsidR="00D376A6" w:rsidRPr="00D376A6" w:rsidRDefault="00D376A6" w:rsidP="00D376A6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4CA17ECA" w14:textId="77777777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5. Výše stravného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6A89E080" w14:textId="6FDB564D" w:rsid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Ceny stravného pro jednotlivé kategorie se řídí </w:t>
      </w:r>
      <w:proofErr w:type="spellStart"/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vyhl</w:t>
      </w:r>
      <w:proofErr w:type="spellEnd"/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č. 107/2008 Sb. O školním stravování v platném znění. Do věkových skupin jsou strávníci zařazováni na dobu školního roku, ve kterém dosahují věku v příslušné kategorii. </w:t>
      </w:r>
    </w:p>
    <w:p w14:paraId="4C8AB4B1" w14:textId="0042D9B9" w:rsidR="00B90C6E" w:rsidRDefault="00B90C6E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FA74582" w14:textId="6F2241A6" w:rsidR="00B90C6E" w:rsidRDefault="00B90C6E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03D7917" w14:textId="215B1D88" w:rsidR="00B90C6E" w:rsidRDefault="00B90C6E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F88AA65" w14:textId="77777777" w:rsidR="00B90C6E" w:rsidRPr="00D376A6" w:rsidRDefault="00B90C6E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6767587" w14:textId="77777777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 </w:t>
      </w:r>
    </w:p>
    <w:tbl>
      <w:tblPr>
        <w:tblStyle w:val="TableGrid"/>
        <w:tblW w:w="6070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249"/>
        <w:gridCol w:w="1821"/>
      </w:tblGrid>
      <w:tr w:rsidR="00D376A6" w:rsidRPr="00D376A6" w14:paraId="102D60FD" w14:textId="77777777" w:rsidTr="00365EFF">
        <w:trPr>
          <w:trHeight w:val="22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9878C84" w14:textId="751D90A3" w:rsidR="00D376A6" w:rsidRPr="00D376A6" w:rsidRDefault="00D376A6" w:rsidP="00D376A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Denní jídlo 3-6 let                               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702680F0" w14:textId="77777777" w:rsidR="00D376A6" w:rsidRPr="00D376A6" w:rsidRDefault="00D376A6" w:rsidP="00D376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FN (den) strávníka</w:t>
            </w: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</w:t>
            </w:r>
          </w:p>
        </w:tc>
      </w:tr>
      <w:tr w:rsidR="00D376A6" w:rsidRPr="00D376A6" w14:paraId="69A103ED" w14:textId="77777777" w:rsidTr="00365EFF">
        <w:trPr>
          <w:trHeight w:val="23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7EE8FAB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Přesnídávka                                                       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60A7115" w14:textId="7DB9BFAD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  <w:r w:rsidR="000B51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,00 Kč </w:t>
            </w:r>
          </w:p>
        </w:tc>
      </w:tr>
      <w:tr w:rsidR="00D376A6" w:rsidRPr="00D376A6" w14:paraId="26FC82D5" w14:textId="77777777" w:rsidTr="00365EFF">
        <w:trPr>
          <w:trHeight w:val="23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61207802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Oběd                                                             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35A8C78F" w14:textId="161038F1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="000B513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,00 Kč </w:t>
            </w:r>
          </w:p>
        </w:tc>
      </w:tr>
      <w:tr w:rsidR="00D376A6" w:rsidRPr="00D376A6" w14:paraId="21C92E5C" w14:textId="77777777" w:rsidTr="00365EFF">
        <w:trPr>
          <w:trHeight w:val="23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033DC9A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Svačina                                                                 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20A2D4C4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10,00 Kč </w:t>
            </w:r>
          </w:p>
        </w:tc>
      </w:tr>
      <w:tr w:rsidR="00D376A6" w:rsidRPr="00D376A6" w14:paraId="48E9AD5B" w14:textId="77777777" w:rsidTr="00365EFF">
        <w:trPr>
          <w:trHeight w:val="46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E043A04" w14:textId="77777777" w:rsidR="00D376A6" w:rsidRPr="00D376A6" w:rsidRDefault="00D376A6" w:rsidP="00D376A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Celkem                                                     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ab/>
              <w:t xml:space="preserve">      </w:t>
            </w:r>
          </w:p>
          <w:p w14:paraId="433286F1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46F9D14" w14:textId="518D0490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  <w:r w:rsidR="000B51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,00 Kč </w:t>
            </w:r>
          </w:p>
        </w:tc>
      </w:tr>
    </w:tbl>
    <w:p w14:paraId="47AC5287" w14:textId="2FF9359E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cs-CZ"/>
        </w:rPr>
        <w:t xml:space="preserve">Denní jídlo 7 let </w:t>
      </w:r>
      <w:r w:rsidR="00B935D6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cs-CZ"/>
        </w:rPr>
        <w:t xml:space="preserve"> </w:t>
      </w:r>
      <w:r w:rsidRPr="00B935D6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 xml:space="preserve">         </w:t>
      </w:r>
      <w:r w:rsidR="00B935D6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 xml:space="preserve">  </w:t>
      </w:r>
      <w:r w:rsidR="00116379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ab/>
      </w:r>
      <w:r w:rsidR="00116379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ab/>
      </w:r>
      <w:r w:rsidR="00116379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ab/>
      </w:r>
      <w:r w:rsidR="00116379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ab/>
      </w:r>
      <w:r w:rsidRPr="00D376A6">
        <w:rPr>
          <w:rFonts w:ascii="Times New Roman" w:eastAsia="Times New Roman" w:hAnsi="Times New Roman" w:cs="Times New Roman"/>
          <w:b/>
          <w:color w:val="000000"/>
          <w:sz w:val="20"/>
          <w:u w:val="single" w:color="000000"/>
          <w:lang w:eastAsia="cs-CZ"/>
        </w:rPr>
        <w:t>FN (den) strávníka</w:t>
      </w:r>
      <w:r w:rsidRPr="00D376A6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 xml:space="preserve"> </w:t>
      </w:r>
    </w:p>
    <w:tbl>
      <w:tblPr>
        <w:tblStyle w:val="TableGrid"/>
        <w:tblW w:w="5919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89"/>
        <w:gridCol w:w="1730"/>
      </w:tblGrid>
      <w:tr w:rsidR="00D376A6" w:rsidRPr="00D376A6" w14:paraId="5FCE7FF7" w14:textId="77777777" w:rsidTr="00365EFF">
        <w:trPr>
          <w:trHeight w:val="228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38E6D00C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Přesnídávka                                            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9C82F62" w14:textId="359FC0CB" w:rsidR="00D376A6" w:rsidRPr="00D376A6" w:rsidRDefault="00D376A6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  <w:r w:rsidR="000B513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,00 Kč </w:t>
            </w:r>
          </w:p>
        </w:tc>
      </w:tr>
      <w:tr w:rsidR="00D376A6" w:rsidRPr="00D376A6" w14:paraId="774A84C1" w14:textId="77777777" w:rsidTr="00365EFF">
        <w:trPr>
          <w:trHeight w:val="235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10101DDF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Oběd                                                     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556A025" w14:textId="30920550" w:rsidR="00D376A6" w:rsidRPr="00D376A6" w:rsidRDefault="00D376A6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="000B513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,00 Kč </w:t>
            </w:r>
          </w:p>
        </w:tc>
      </w:tr>
      <w:tr w:rsidR="00D376A6" w:rsidRPr="00D376A6" w14:paraId="0606C476" w14:textId="77777777" w:rsidTr="00365EFF">
        <w:trPr>
          <w:trHeight w:val="23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00D3CDBD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Svačina                                                  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888753F" w14:textId="77777777" w:rsidR="00D376A6" w:rsidRPr="00D376A6" w:rsidRDefault="00D376A6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10,00 Kč </w:t>
            </w:r>
          </w:p>
        </w:tc>
      </w:tr>
      <w:tr w:rsidR="00D376A6" w:rsidRPr="00D376A6" w14:paraId="01C2CBC9" w14:textId="77777777" w:rsidTr="00365EFF">
        <w:trPr>
          <w:trHeight w:val="468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4CABA840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Celkem                                                                  </w:t>
            </w:r>
          </w:p>
          <w:p w14:paraId="706280BB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DF16BD7" w14:textId="24EBB1A4" w:rsidR="00D376A6" w:rsidRPr="00D376A6" w:rsidRDefault="000B5137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43</w:t>
            </w:r>
            <w:r w:rsidR="00D376A6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,00 Kč </w:t>
            </w:r>
          </w:p>
        </w:tc>
      </w:tr>
      <w:tr w:rsidR="00D376A6" w:rsidRPr="00D376A6" w14:paraId="36D3B2C2" w14:textId="77777777" w:rsidTr="00365EFF">
        <w:trPr>
          <w:trHeight w:val="233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291085BC" w14:textId="0D828E3C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Denní jídlo </w:t>
            </w:r>
            <w:r w:rsidR="008F6F18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7–10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let ZŠ</w:t>
            </w:r>
            <w:r w:rsidR="00B935D6" w:rsidRPr="00B935D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 xml:space="preserve">         </w:t>
            </w:r>
            <w:r w:rsidRPr="00B935D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 xml:space="preserve">             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9E73B1D" w14:textId="35AAABF7" w:rsidR="00D376A6" w:rsidRPr="00D376A6" w:rsidRDefault="00D376A6" w:rsidP="00D376A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FN strávníka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D376A6" w:rsidRPr="00D376A6" w14:paraId="6A1DEB9F" w14:textId="77777777" w:rsidTr="00365EFF">
        <w:trPr>
          <w:trHeight w:val="46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727D939E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Oběd                                                                      </w:t>
            </w:r>
          </w:p>
          <w:p w14:paraId="5694F7C1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BF17B8F" w14:textId="4E971B60" w:rsidR="00D376A6" w:rsidRPr="00D376A6" w:rsidRDefault="000B5137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27</w:t>
            </w:r>
            <w:r w:rsidR="00D376A6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,00 Kč </w:t>
            </w:r>
          </w:p>
        </w:tc>
      </w:tr>
      <w:tr w:rsidR="00D376A6" w:rsidRPr="00D376A6" w14:paraId="46A42F55" w14:textId="77777777" w:rsidTr="00365EFF">
        <w:trPr>
          <w:trHeight w:val="233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18E52854" w14:textId="1C115D9B" w:rsidR="00D376A6" w:rsidRPr="00D376A6" w:rsidRDefault="00D376A6" w:rsidP="00D376A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Denní jídlo </w:t>
            </w:r>
            <w:r w:rsidR="008F6F18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11–14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let ZŠ                        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A48D1C5" w14:textId="765FC9DA" w:rsidR="00D376A6" w:rsidRPr="00D376A6" w:rsidRDefault="008F6F18" w:rsidP="00D376A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FN strávníka</w:t>
            </w:r>
            <w:r w:rsidR="00D376A6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D376A6" w:rsidRPr="00D376A6" w14:paraId="5C6E1C6F" w14:textId="77777777" w:rsidTr="00365EFF">
        <w:trPr>
          <w:trHeight w:val="46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23B8B5A2" w14:textId="77777777" w:rsidR="00D376A6" w:rsidRPr="00D376A6" w:rsidRDefault="00D376A6" w:rsidP="00D376A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Oběd                                                                     </w:t>
            </w:r>
          </w:p>
          <w:p w14:paraId="4133A3D4" w14:textId="77777777" w:rsidR="000B5137" w:rsidRDefault="000B5137" w:rsidP="00D376A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01CD4F5" w14:textId="0168BE1A" w:rsidR="00D376A6" w:rsidRPr="00D376A6" w:rsidRDefault="00D376A6" w:rsidP="00B935D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0EA5E91" w14:textId="77777777" w:rsidR="00D376A6" w:rsidRDefault="000B5137" w:rsidP="00D376A6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29</w:t>
            </w:r>
            <w:r w:rsidR="00D376A6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,00 Kč </w:t>
            </w:r>
          </w:p>
          <w:p w14:paraId="3A45E94C" w14:textId="77777777" w:rsidR="000B5137" w:rsidRDefault="000B5137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D226AF5" w14:textId="7A3ABBDC" w:rsidR="000B5137" w:rsidRPr="00D376A6" w:rsidRDefault="000B5137" w:rsidP="00D376A6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935D6" w:rsidRPr="00D376A6" w14:paraId="0FDFA252" w14:textId="77777777" w:rsidTr="007D528E">
        <w:trPr>
          <w:trHeight w:val="215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7169F9E6" w14:textId="31FEC678" w:rsidR="00B935D6" w:rsidRDefault="00B935D6" w:rsidP="00B935D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Denní jídlo 15 a více let ZŠ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                </w:t>
            </w:r>
          </w:p>
          <w:p w14:paraId="09A4F2C1" w14:textId="24927732" w:rsidR="00B935D6" w:rsidRPr="00B935D6" w:rsidRDefault="00B935D6" w:rsidP="00B935D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3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běd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A8A92C8" w14:textId="5F78C45A" w:rsidR="00B935D6" w:rsidRDefault="008F6F18" w:rsidP="00B935D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FN strávníka</w:t>
            </w:r>
            <w:r w:rsidR="00B935D6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14:paraId="180195E1" w14:textId="5FBDDFF0" w:rsidR="00B935D6" w:rsidRPr="00B935D6" w:rsidRDefault="00B935D6" w:rsidP="00B935D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3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31,00 Kč</w:t>
            </w:r>
          </w:p>
        </w:tc>
      </w:tr>
      <w:tr w:rsidR="00B935D6" w:rsidRPr="00D376A6" w14:paraId="0BFA48EE" w14:textId="77777777" w:rsidTr="007D528E">
        <w:trPr>
          <w:trHeight w:val="215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6E205635" w14:textId="77777777" w:rsidR="00B935D6" w:rsidRDefault="00B935D6" w:rsidP="00B935D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9981F6B" w14:textId="77777777" w:rsidR="00B935D6" w:rsidRPr="00D376A6" w:rsidRDefault="00B935D6" w:rsidP="00B935D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</w:pPr>
          </w:p>
        </w:tc>
      </w:tr>
      <w:tr w:rsidR="00B935D6" w:rsidRPr="00D376A6" w14:paraId="57922BD5" w14:textId="77777777" w:rsidTr="007D528E">
        <w:trPr>
          <w:trHeight w:val="215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76AF6245" w14:textId="6A8EE2A2" w:rsidR="00B935D6" w:rsidRDefault="00B935D6" w:rsidP="00B935D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Denní jídlo </w:t>
            </w:r>
            <w:r w:rsidR="00116379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zaměstnanci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ZŠ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</w:t>
            </w:r>
            <w:r w:rsidR="00116379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a MŠ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                </w:t>
            </w:r>
          </w:p>
          <w:p w14:paraId="1BC46E8B" w14:textId="4159E2CF" w:rsidR="00B935D6" w:rsidRDefault="00B935D6" w:rsidP="00B935D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</w:pPr>
            <w:r w:rsidRPr="00B93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běd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05EEED9" w14:textId="39F0796E" w:rsidR="00B935D6" w:rsidRDefault="008F6F18" w:rsidP="00B935D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FN strávníka</w:t>
            </w:r>
            <w:r w:rsidR="00B935D6" w:rsidRPr="00D376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14:paraId="59D1901A" w14:textId="404D9FE3" w:rsidR="00B935D6" w:rsidRPr="00D376A6" w:rsidRDefault="00B935D6" w:rsidP="00B935D6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</w:pPr>
            <w:r w:rsidRPr="00B93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16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3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 Kč</w:t>
            </w:r>
          </w:p>
        </w:tc>
      </w:tr>
      <w:tr w:rsidR="00B935D6" w:rsidRPr="00D376A6" w14:paraId="2EE7BE8D" w14:textId="77777777" w:rsidTr="00365EFF">
        <w:trPr>
          <w:trHeight w:val="46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278C7DD7" w14:textId="4C37398E" w:rsidR="00B935D6" w:rsidRPr="00D376A6" w:rsidRDefault="00B935D6" w:rsidP="00B935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3C45B19" w14:textId="77777777" w:rsidR="00B935D6" w:rsidRDefault="00B935D6" w:rsidP="00B935D6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B935D6" w:rsidRPr="00D376A6" w14:paraId="4C505E18" w14:textId="77777777" w:rsidTr="00365EFF">
        <w:trPr>
          <w:trHeight w:val="46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0F309901" w14:textId="77777777" w:rsidR="00B935D6" w:rsidRPr="00D376A6" w:rsidRDefault="00B935D6" w:rsidP="00B935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66A6FD0" w14:textId="77777777" w:rsidR="00B935D6" w:rsidRDefault="00B935D6" w:rsidP="00B935D6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B935D6" w:rsidRPr="00D376A6" w14:paraId="145248AD" w14:textId="77777777" w:rsidTr="00365EFF">
        <w:trPr>
          <w:trHeight w:val="215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0745B80D" w14:textId="3C4BEB26" w:rsidR="00B935D6" w:rsidRPr="00D376A6" w:rsidRDefault="00B935D6" w:rsidP="00B935D6">
            <w:pPr>
              <w:tabs>
                <w:tab w:val="center" w:pos="354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8B28984" w14:textId="0A42A4B2" w:rsidR="00B935D6" w:rsidRPr="00D376A6" w:rsidRDefault="00B935D6" w:rsidP="00B935D6">
            <w:pPr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935D6" w:rsidRPr="00D376A6" w14:paraId="3D43B518" w14:textId="77777777" w:rsidTr="00365EFF">
        <w:trPr>
          <w:trHeight w:val="811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1E4DD937" w14:textId="0BD4E414" w:rsidR="00B935D6" w:rsidRPr="00D376A6" w:rsidRDefault="00B935D6" w:rsidP="00116379">
            <w:pPr>
              <w:spacing w:after="56" w:line="236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6. Způsob úhrady stravného</w:t>
            </w:r>
            <w:r w:rsidRPr="00D376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B92E40E" w14:textId="461640B7" w:rsidR="00B935D6" w:rsidRPr="00D376A6" w:rsidRDefault="00B935D6" w:rsidP="0011637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004543FB" w14:textId="17402829" w:rsidR="00D376A6" w:rsidRPr="00D376A6" w:rsidRDefault="00D376A6" w:rsidP="004601F4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Bezhotovostní plat</w:t>
      </w:r>
      <w:r w:rsidR="0088330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ba formou inkasa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na účet</w:t>
      </w:r>
      <w:r w:rsidR="004601F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školy</w:t>
      </w:r>
      <w:r w:rsidR="0088330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 stravné.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7C4DB5F8" w14:textId="7A4C1DE1" w:rsidR="00D376A6" w:rsidRPr="00B90C6E" w:rsidRDefault="00D376A6" w:rsidP="00D376A6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</w:t>
      </w:r>
      <w:r w:rsidR="004601F4" w:rsidRP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platnost inkasa je</w:t>
      </w:r>
      <w:r w:rsidRP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B304FD" w:rsidRP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 20.dni předešlého měsíce</w:t>
      </w:r>
      <w:r w:rsidR="004601F4" w:rsidRP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</w:p>
    <w:p w14:paraId="5712AABA" w14:textId="33CB4F9B" w:rsidR="00D376A6" w:rsidRPr="00B90C6E" w:rsidRDefault="00D376A6" w:rsidP="004601F4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B90C6E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Při nezaplacení stravného v daném termínu nebude strávník na stravování přihlášen           a může být vyloučen ze stravování až do zaplacení dlužné částky. </w:t>
      </w:r>
    </w:p>
    <w:p w14:paraId="5BEBBC67" w14:textId="4D26561B" w:rsidR="00D376A6" w:rsidRPr="00B90C6E" w:rsidRDefault="00D376A6" w:rsidP="004601F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bookmarkStart w:id="0" w:name="_GoBack"/>
      <w:bookmarkEnd w:id="0"/>
      <w:r w:rsidRPr="00B90C6E">
        <w:rPr>
          <w:rFonts w:ascii="Times New Roman" w:eastAsia="Times New Roman" w:hAnsi="Times New Roman" w:cs="Times New Roman"/>
          <w:sz w:val="24"/>
          <w:lang w:eastAsia="cs-CZ"/>
        </w:rPr>
        <w:t>Vyúčtování</w:t>
      </w:r>
      <w:r w:rsidR="004601F4" w:rsidRPr="00B90C6E">
        <w:rPr>
          <w:rFonts w:ascii="Times New Roman" w:eastAsia="Times New Roman" w:hAnsi="Times New Roman" w:cs="Times New Roman"/>
          <w:sz w:val="24"/>
          <w:lang w:eastAsia="cs-CZ"/>
        </w:rPr>
        <w:t xml:space="preserve"> stravného probíhá stále, kdy se odečítají řádně odhlášené dny ob předešlý měsíc.</w:t>
      </w:r>
    </w:p>
    <w:p w14:paraId="7DA7B1E5" w14:textId="77777777" w:rsidR="00D376A6" w:rsidRPr="00D376A6" w:rsidRDefault="00D376A6" w:rsidP="00D376A6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25609D32" w14:textId="1D333438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7. P</w:t>
      </w:r>
      <w:r w:rsidR="00222C7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latnost přihlášky stravného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067B5C83" w14:textId="3CC57C51" w:rsidR="00D376A6" w:rsidRPr="004601F4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4601F4">
        <w:rPr>
          <w:rFonts w:ascii="Times New Roman" w:eastAsia="Times New Roman" w:hAnsi="Times New Roman" w:cs="Times New Roman"/>
          <w:sz w:val="24"/>
          <w:lang w:eastAsia="cs-CZ"/>
        </w:rPr>
        <w:t>Strávníkům</w:t>
      </w:r>
      <w:r w:rsidR="00521F2C" w:rsidRPr="004601F4">
        <w:rPr>
          <w:rFonts w:ascii="Times New Roman" w:eastAsia="Times New Roman" w:hAnsi="Times New Roman" w:cs="Times New Roman"/>
          <w:sz w:val="24"/>
          <w:lang w:eastAsia="cs-CZ"/>
        </w:rPr>
        <w:t xml:space="preserve"> po podání vyplněné a podepsané přihlášky stravné běží automaticky vyjma jakýchkoli prázdnin u žáků ZŠ a přechází na další školní rok, dokud jej zákonní zástupci neukončí písemnou formou nebo osobně u vedoucí školní jídelny.</w:t>
      </w:r>
      <w:r w:rsidR="00222C7B" w:rsidRPr="004601F4">
        <w:rPr>
          <w:rFonts w:ascii="Times New Roman" w:eastAsia="Times New Roman" w:hAnsi="Times New Roman" w:cs="Times New Roman"/>
          <w:sz w:val="24"/>
          <w:lang w:eastAsia="cs-CZ"/>
        </w:rPr>
        <w:t xml:space="preserve"> Pouze žáci 9 tříd jsou na konci školního roku vyřazeni automaticky bez předchozího upozornění.</w:t>
      </w:r>
      <w:r w:rsidR="00521F2C" w:rsidRPr="004601F4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7F3F0477" w14:textId="3A29FF6C" w:rsidR="00222C7B" w:rsidRPr="004601F4" w:rsidRDefault="00222C7B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4601F4">
        <w:rPr>
          <w:rFonts w:ascii="Times New Roman" w:eastAsia="Times New Roman" w:hAnsi="Times New Roman" w:cs="Times New Roman"/>
          <w:sz w:val="24"/>
          <w:lang w:eastAsia="cs-CZ"/>
        </w:rPr>
        <w:t xml:space="preserve">V MŠ je stravné platné po celou dobu školní </w:t>
      </w:r>
      <w:r w:rsidR="008F6F18" w:rsidRPr="004601F4">
        <w:rPr>
          <w:rFonts w:ascii="Times New Roman" w:eastAsia="Times New Roman" w:hAnsi="Times New Roman" w:cs="Times New Roman"/>
          <w:sz w:val="24"/>
          <w:lang w:eastAsia="cs-CZ"/>
        </w:rPr>
        <w:t>docházky,</w:t>
      </w:r>
      <w:r w:rsidR="008F6F18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4601F4">
        <w:rPr>
          <w:rFonts w:ascii="Times New Roman" w:eastAsia="Times New Roman" w:hAnsi="Times New Roman" w:cs="Times New Roman"/>
          <w:sz w:val="24"/>
          <w:lang w:eastAsia="cs-CZ"/>
        </w:rPr>
        <w:t xml:space="preserve">dokud zákonní zástupci </w:t>
      </w:r>
      <w:r w:rsidR="00883305" w:rsidRPr="004601F4">
        <w:rPr>
          <w:rFonts w:ascii="Times New Roman" w:eastAsia="Times New Roman" w:hAnsi="Times New Roman" w:cs="Times New Roman"/>
          <w:sz w:val="24"/>
          <w:lang w:eastAsia="cs-CZ"/>
        </w:rPr>
        <w:t>nenahlásí její</w:t>
      </w:r>
      <w:r w:rsidRPr="004601F4">
        <w:rPr>
          <w:rFonts w:ascii="Times New Roman" w:eastAsia="Times New Roman" w:hAnsi="Times New Roman" w:cs="Times New Roman"/>
          <w:sz w:val="24"/>
          <w:lang w:eastAsia="cs-CZ"/>
        </w:rPr>
        <w:t xml:space="preserve"> ukončení</w:t>
      </w:r>
      <w:r w:rsidR="00883305" w:rsidRPr="004601F4">
        <w:rPr>
          <w:rFonts w:ascii="Times New Roman" w:eastAsia="Times New Roman" w:hAnsi="Times New Roman" w:cs="Times New Roman"/>
          <w:sz w:val="24"/>
          <w:lang w:eastAsia="cs-CZ"/>
        </w:rPr>
        <w:t>.</w:t>
      </w:r>
    </w:p>
    <w:p w14:paraId="4598BCCB" w14:textId="77777777" w:rsidR="00D376A6" w:rsidRPr="00D376A6" w:rsidRDefault="00D376A6" w:rsidP="00D376A6">
      <w:pPr>
        <w:spacing w:after="3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0F8FA239" w14:textId="77777777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8. Odhlášení stravy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144F1C75" w14:textId="1C500450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Nepřítomnost dětí odhlašuje zákonný zástupce do 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7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.00 hodin téhož dne </w:t>
      </w:r>
      <w:r w:rsidR="0011637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pomocí aplikace             e-strava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11637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případně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telefonicky vedoucí školní jídelny</w:t>
      </w:r>
      <w:r w:rsidR="0011637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</w:p>
    <w:p w14:paraId="3A036D60" w14:textId="77777777" w:rsidR="00D376A6" w:rsidRPr="00D376A6" w:rsidRDefault="00D376A6" w:rsidP="00D376A6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3087D08C" w14:textId="77777777" w:rsidR="00D376A6" w:rsidRPr="00D376A6" w:rsidRDefault="00D376A6" w:rsidP="00D376A6">
      <w:pPr>
        <w:keepNext/>
        <w:keepLines/>
        <w:spacing w:after="24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lastRenderedPageBreak/>
        <w:t>9. Hlášení změn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65584813" w14:textId="1A5E41D0" w:rsidR="00D376A6" w:rsidRPr="00D376A6" w:rsidRDefault="00116379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Jakékoli změny, </w:t>
      </w:r>
      <w:r w:rsidR="00D376A6"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ukončení docházky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změna čísla účtu pro inkasní platbu stravného a </w:t>
      </w:r>
      <w:r w:rsidR="00E154B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jiné, nahlásí</w:t>
      </w:r>
      <w:r w:rsidR="00D376A6"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zákonný zástupce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neprodleně</w:t>
      </w:r>
      <w:r w:rsidR="00E154B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vedoucí školní jídelny.</w:t>
      </w:r>
    </w:p>
    <w:p w14:paraId="06D1EA1B" w14:textId="77777777" w:rsidR="00D376A6" w:rsidRPr="00D376A6" w:rsidRDefault="00D376A6" w:rsidP="00D376A6">
      <w:pPr>
        <w:spacing w:after="34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3E0EC22F" w14:textId="2D04EA41" w:rsidR="00D376A6" w:rsidRPr="00D376A6" w:rsidRDefault="00D376A6" w:rsidP="00D376A6">
      <w:pPr>
        <w:spacing w:after="15" w:line="271" w:lineRule="auto"/>
        <w:ind w:left="-5" w:right="40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10. Přihlašování a odhlašování o prázdninách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 xml:space="preserve"> </w:t>
      </w:r>
    </w:p>
    <w:p w14:paraId="181C2EDE" w14:textId="6AA7FE2D" w:rsidR="00883305" w:rsidRDefault="00D376A6" w:rsidP="00883305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>U dětí v MŠ platí, že stravné se započítá na každé prázdniny</w:t>
      </w:r>
      <w:r w:rsidR="00883305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jarní, velikonoční, letní, podzimní, zimní</w:t>
      </w:r>
      <w:r w:rsidR="004601F4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aj.</w:t>
      </w:r>
      <w:r w:rsidR="00883305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/vyjma předem vypsaného uzavření MŠ o letních prázdninách/ a zákonní zástupci </w:t>
      </w:r>
      <w:r w:rsidR="00883305" w:rsidRPr="00E154B9">
        <w:rPr>
          <w:rFonts w:ascii="Times New Roman" w:eastAsia="Times New Roman" w:hAnsi="Times New Roman" w:cs="Times New Roman"/>
          <w:sz w:val="24"/>
          <w:lang w:eastAsia="cs-CZ"/>
        </w:rPr>
        <w:t>jsou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sami</w:t>
      </w:r>
      <w:r w:rsidR="00883305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odpovědni za správnost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odhl</w:t>
      </w:r>
      <w:r w:rsidR="004601F4" w:rsidRPr="00E154B9">
        <w:rPr>
          <w:rFonts w:ascii="Times New Roman" w:eastAsia="Times New Roman" w:hAnsi="Times New Roman" w:cs="Times New Roman"/>
          <w:sz w:val="24"/>
          <w:lang w:eastAsia="cs-CZ"/>
        </w:rPr>
        <w:t>á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>š</w:t>
      </w:r>
      <w:r w:rsidR="00883305" w:rsidRPr="00E154B9">
        <w:rPr>
          <w:rFonts w:ascii="Times New Roman" w:eastAsia="Times New Roman" w:hAnsi="Times New Roman" w:cs="Times New Roman"/>
          <w:sz w:val="24"/>
          <w:lang w:eastAsia="cs-CZ"/>
        </w:rPr>
        <w:t>ek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strav</w:t>
      </w:r>
      <w:r w:rsidR="00883305" w:rsidRPr="00E154B9">
        <w:rPr>
          <w:rFonts w:ascii="Times New Roman" w:eastAsia="Times New Roman" w:hAnsi="Times New Roman" w:cs="Times New Roman"/>
          <w:sz w:val="24"/>
          <w:lang w:eastAsia="cs-CZ"/>
        </w:rPr>
        <w:t>y</w:t>
      </w:r>
      <w:r w:rsidR="00222C7B" w:rsidRPr="00E154B9">
        <w:rPr>
          <w:rFonts w:ascii="Times New Roman" w:eastAsia="Times New Roman" w:hAnsi="Times New Roman" w:cs="Times New Roman"/>
          <w:sz w:val="24"/>
          <w:lang w:eastAsia="cs-CZ"/>
        </w:rPr>
        <w:t xml:space="preserve"> na dny, dle vlastní potřeby</w:t>
      </w:r>
      <w:r w:rsidR="00883305">
        <w:rPr>
          <w:rFonts w:ascii="Times New Roman" w:eastAsia="Times New Roman" w:hAnsi="Times New Roman" w:cs="Times New Roman"/>
          <w:color w:val="FF0000"/>
          <w:sz w:val="24"/>
          <w:lang w:eastAsia="cs-CZ"/>
        </w:rPr>
        <w:t>.</w:t>
      </w:r>
      <w:r w:rsidR="00883305" w:rsidRPr="0088330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883305"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Odhlašování stravného </w:t>
      </w:r>
      <w:r w:rsidR="0088330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elektronicky na e-strava kdykoli </w:t>
      </w:r>
      <w:r w:rsidR="00883305"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nebo telefonicky u vedoucí ŠJ</w:t>
      </w:r>
      <w:r w:rsidR="0088330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vždy do 7:00 na daný den. Na pozdější odhlášky na týž den nebude brán zřetel.</w:t>
      </w:r>
    </w:p>
    <w:p w14:paraId="49CEED06" w14:textId="2267CF81" w:rsidR="009A5DB7" w:rsidRDefault="009A5DB7" w:rsidP="00883305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39056EB" w14:textId="53631AAF" w:rsidR="009A5DB7" w:rsidRDefault="009A5DB7" w:rsidP="00883305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C0396F3" w14:textId="0ECD99D8" w:rsidR="009A5DB7" w:rsidRDefault="009A5DB7" w:rsidP="00883305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cs-CZ"/>
        </w:rPr>
      </w:pPr>
      <w:r w:rsidRPr="009A5DB7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cs-CZ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cs-CZ"/>
        </w:rPr>
        <w:t>O</w:t>
      </w:r>
      <w:r w:rsidRPr="009A5DB7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cs-CZ"/>
        </w:rPr>
        <w:t>dběr obědů v době nemoci</w:t>
      </w:r>
    </w:p>
    <w:p w14:paraId="7F8D3550" w14:textId="0132DB36" w:rsidR="009A5DB7" w:rsidRDefault="009A5DB7" w:rsidP="009A5DB7">
      <w:pPr>
        <w:spacing w:after="15" w:line="271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9A5DB7">
        <w:rPr>
          <w:rFonts w:ascii="Times New Roman" w:hAnsi="Times New Roman" w:cs="Times New Roman"/>
          <w:sz w:val="24"/>
          <w:szCs w:val="24"/>
        </w:rPr>
        <w:t xml:space="preserve">První den neplánované nepřítomnosti žáka /nemoc/ lze </w:t>
      </w:r>
      <w:r>
        <w:rPr>
          <w:rFonts w:ascii="Times New Roman" w:hAnsi="Times New Roman" w:cs="Times New Roman"/>
          <w:sz w:val="24"/>
          <w:szCs w:val="24"/>
        </w:rPr>
        <w:t>odebrat do vlastních jídlonosičů v době výdeje obědů</w:t>
      </w:r>
      <w:r w:rsidR="00713087">
        <w:rPr>
          <w:rFonts w:ascii="Times New Roman" w:hAnsi="Times New Roman" w:cs="Times New Roman"/>
          <w:sz w:val="24"/>
          <w:szCs w:val="24"/>
        </w:rPr>
        <w:t xml:space="preserve">. Kuchařka </w:t>
      </w:r>
      <w:r w:rsidR="00713087">
        <w:rPr>
          <w:rFonts w:ascii="Times New Roman" w:eastAsia="Times New Roman" w:hAnsi="Times New Roman" w:cs="Times New Roman"/>
          <w:color w:val="000000"/>
          <w:sz w:val="24"/>
          <w:lang w:eastAsia="cs-CZ"/>
        </w:rPr>
        <w:t>jídlo nandává do výdejních misek a strávník nebo zákonný zástupce oběd přendá do vlastních jídlonosičů a výdejní misky položí na okýnko u myčky.</w:t>
      </w:r>
      <w:r w:rsidRPr="009A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B8DC2" w14:textId="77777777" w:rsidR="009A5DB7" w:rsidRDefault="009A5DB7" w:rsidP="009A5DB7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</w:p>
    <w:p w14:paraId="55744E2D" w14:textId="67434DC6" w:rsidR="00D376A6" w:rsidRPr="00D376A6" w:rsidRDefault="00D376A6" w:rsidP="009A5DB7">
      <w:pPr>
        <w:spacing w:after="15" w:line="271" w:lineRule="auto"/>
        <w:ind w:right="38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1</w:t>
      </w:r>
      <w:r w:rsidR="009A5DB7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3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cs-CZ"/>
        </w:rPr>
        <w:t>. Odběr obědů při distanční výuce</w:t>
      </w:r>
      <w:r w:rsidRPr="00D376A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cs-CZ"/>
        </w:rPr>
        <w:t xml:space="preserve"> </w:t>
      </w:r>
    </w:p>
    <w:p w14:paraId="69E7EC29" w14:textId="7FA6F114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Školní jídelna umožní odběr obědů v rámci školního stravování žákům, kteří se povinně vzdělávají distančním způsobem. Při vyzvedávání obědů do </w:t>
      </w:r>
      <w:r w:rsidR="009A5DB7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vlastních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jídlonosičů je jídlo možné vydat jen osobě, které nebyla nařízena karanténa ani zakázána přítomnost ve škole. 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Jídlo se nandává do </w:t>
      </w:r>
      <w:r w:rsidR="009A5DB7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výdejních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misek a strávník si jej sám oběd přendá do vlastních jídlonosičů</w:t>
      </w:r>
      <w:r w:rsidR="009A5DB7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  <w:r w:rsidR="00C3149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Misky jsou následně dezinfikovány školní jídelnou.</w:t>
      </w:r>
    </w:p>
    <w:p w14:paraId="015BDC9B" w14:textId="77777777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3C2AD584" w14:textId="77777777" w:rsidR="00D376A6" w:rsidRPr="00D376A6" w:rsidRDefault="00D376A6" w:rsidP="00D376A6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 xml:space="preserve">Závěrečná ustanovení: </w:t>
      </w:r>
    </w:p>
    <w:p w14:paraId="524DED10" w14:textId="51B9D0A1" w:rsidR="00D376A6" w:rsidRPr="00D376A6" w:rsidRDefault="00D376A6" w:rsidP="00D376A6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S provozním řádem školní jídelny jsou seznámeni všichni při zahájení nového školního roku. Dodatek provozního řádu je projednán s vedením školy a </w:t>
      </w:r>
      <w:r w:rsidRPr="00D376A6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>nabývá platnosti dne 1.9.202</w:t>
      </w:r>
      <w:r w:rsidR="00B304FD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>3</w:t>
      </w:r>
      <w:r w:rsidRPr="00D376A6">
        <w:rPr>
          <w:rFonts w:ascii="Times New Roman" w:eastAsia="Times New Roman" w:hAnsi="Times New Roman" w:cs="Times New Roman"/>
          <w:b/>
          <w:color w:val="000000"/>
          <w:sz w:val="20"/>
          <w:lang w:eastAsia="cs-CZ"/>
        </w:rPr>
        <w:t>.</w:t>
      </w:r>
      <w:r w:rsidRPr="00D376A6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</w:p>
    <w:p w14:paraId="128C6864" w14:textId="45A8FC14" w:rsidR="00D376A6" w:rsidRPr="00D376A6" w:rsidRDefault="00D376A6" w:rsidP="00D376A6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0"/>
          <w:lang w:eastAsia="cs-CZ"/>
        </w:rPr>
        <w:t>Provozní řád je vyvěšen v prostorách školní jídelny</w:t>
      </w:r>
      <w:r w:rsidR="00B304FD">
        <w:rPr>
          <w:rFonts w:ascii="Times New Roman" w:eastAsia="Times New Roman" w:hAnsi="Times New Roman" w:cs="Times New Roman"/>
          <w:color w:val="000000"/>
          <w:sz w:val="20"/>
          <w:lang w:eastAsia="cs-CZ"/>
        </w:rPr>
        <w:t>, na webu školy</w:t>
      </w:r>
      <w:r w:rsidRPr="00D376A6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a založen</w:t>
      </w:r>
      <w:r w:rsidR="00B304FD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na sekretariátu ZŠ</w:t>
      </w:r>
      <w:r w:rsidRPr="00D376A6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. </w:t>
      </w:r>
    </w:p>
    <w:p w14:paraId="2F8D752F" w14:textId="77777777" w:rsidR="00D376A6" w:rsidRPr="00D376A6" w:rsidRDefault="00D376A6" w:rsidP="00D376A6">
      <w:pPr>
        <w:spacing w:after="47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0"/>
          <w:lang w:eastAsia="cs-CZ"/>
        </w:rPr>
        <w:t xml:space="preserve"> </w:t>
      </w:r>
    </w:p>
    <w:p w14:paraId="60D55008" w14:textId="0C30013E" w:rsidR="00D376A6" w:rsidRPr="00D376A6" w:rsidRDefault="008F6F18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Ve</w:t>
      </w:r>
      <w:r w:rsidR="00D376A6"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Štramberku</w:t>
      </w:r>
      <w:r w:rsidR="00D376A6"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dne 23.8.202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</w:p>
    <w:p w14:paraId="726C3971" w14:textId="77777777" w:rsidR="00D376A6" w:rsidRPr="00D376A6" w:rsidRDefault="00D376A6" w:rsidP="00D376A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3CE48B87" w14:textId="77777777" w:rsidR="00D376A6" w:rsidRPr="00D376A6" w:rsidRDefault="00D376A6" w:rsidP="00D376A6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26C98E0A" w14:textId="77777777" w:rsidR="00D376A6" w:rsidRPr="00D376A6" w:rsidRDefault="00D376A6" w:rsidP="00D376A6">
      <w:pPr>
        <w:spacing w:after="15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Vedoucí ŠJ………………………                        Ředitelka školy……………………. </w:t>
      </w:r>
    </w:p>
    <w:p w14:paraId="1D5AE0DD" w14:textId="4535D577" w:rsidR="00D376A6" w:rsidRPr="00D376A6" w:rsidRDefault="00D376A6" w:rsidP="00D376A6">
      <w:pPr>
        <w:spacing w:after="43" w:line="271" w:lineRule="auto"/>
        <w:ind w:left="-5" w:right="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                   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Helena Salivarová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                                                         Mgr. </w:t>
      </w:r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Marie </w:t>
      </w:r>
      <w:proofErr w:type="spellStart"/>
      <w:r w:rsidR="00B304FD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Kelnarová</w:t>
      </w:r>
      <w:proofErr w:type="spellEnd"/>
      <w:r w:rsidRPr="00D376A6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 xml:space="preserve">     </w:t>
      </w:r>
      <w:r w:rsidRPr="00D376A6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                             </w:t>
      </w:r>
    </w:p>
    <w:sectPr w:rsidR="00D376A6" w:rsidRPr="00D3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73FF"/>
    <w:multiLevelType w:val="hybridMultilevel"/>
    <w:tmpl w:val="BBC02D42"/>
    <w:lvl w:ilvl="0" w:tplc="AFB2D8A6">
      <w:start w:val="1"/>
      <w:numFmt w:val="bullet"/>
      <w:lvlText w:val=""/>
      <w:lvlJc w:val="left"/>
      <w:pPr>
        <w:ind w:left="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2ED54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E467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A1E9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AD436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EA10C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098E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C89D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887D2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734F62"/>
    <w:multiLevelType w:val="hybridMultilevel"/>
    <w:tmpl w:val="524ED776"/>
    <w:lvl w:ilvl="0" w:tplc="6D5E4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A0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52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C9E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C96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CD0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2F4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49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00D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E"/>
    <w:rsid w:val="0008481F"/>
    <w:rsid w:val="000B5137"/>
    <w:rsid w:val="00116379"/>
    <w:rsid w:val="00222C7B"/>
    <w:rsid w:val="002A11B8"/>
    <w:rsid w:val="002B2D45"/>
    <w:rsid w:val="0038465E"/>
    <w:rsid w:val="004601F4"/>
    <w:rsid w:val="00521F2C"/>
    <w:rsid w:val="00551246"/>
    <w:rsid w:val="005909A8"/>
    <w:rsid w:val="00713087"/>
    <w:rsid w:val="00717170"/>
    <w:rsid w:val="00883305"/>
    <w:rsid w:val="008F6F18"/>
    <w:rsid w:val="009A5DB7"/>
    <w:rsid w:val="00A41C83"/>
    <w:rsid w:val="00B304FD"/>
    <w:rsid w:val="00B90C6E"/>
    <w:rsid w:val="00B935D6"/>
    <w:rsid w:val="00C31495"/>
    <w:rsid w:val="00D376A6"/>
    <w:rsid w:val="00DE3043"/>
    <w:rsid w:val="00DF193F"/>
    <w:rsid w:val="00E1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3F34"/>
  <w15:chartTrackingRefBased/>
  <w15:docId w15:val="{5E230448-5007-4A09-A872-14DDD145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376A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1222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Salivarová Helena</dc:creator>
  <cp:keywords/>
  <dc:description/>
  <cp:lastModifiedBy>Salivarová Helena</cp:lastModifiedBy>
  <cp:revision>7</cp:revision>
  <dcterms:created xsi:type="dcterms:W3CDTF">2024-04-16T09:41:00Z</dcterms:created>
  <dcterms:modified xsi:type="dcterms:W3CDTF">2024-04-17T05:43:00Z</dcterms:modified>
</cp:coreProperties>
</file>